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0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600"/>
        <w:gridCol w:w="7006"/>
        <w:gridCol w:w="1600"/>
        <w:tblGridChange w:id="0">
          <w:tblGrid>
            <w:gridCol w:w="1600"/>
            <w:gridCol w:w="7006"/>
            <w:gridCol w:w="1600"/>
          </w:tblGrid>
        </w:tblGridChange>
      </w:tblGrid>
      <w:tr>
        <w:trPr>
          <w:cantSplit w:val="0"/>
          <w:tblHeader w:val="0"/>
        </w:trPr>
        <w:tc>
          <w:tcPr>
            <w:vAlign w:val="center"/>
          </w:tcPr>
          <w:p w:rsidR="00000000" w:rsidDel="00000000" w:rsidP="00000000" w:rsidRDefault="00000000" w:rsidRPr="00000000" w14:paraId="00000002">
            <w:pPr>
              <w:jc w:val="center"/>
              <w:rPr/>
            </w:pPr>
            <w:r w:rsidDel="00000000" w:rsidR="00000000" w:rsidRPr="00000000">
              <w:rPr/>
              <w:drawing>
                <wp:inline distB="114300" distT="114300" distL="114300" distR="114300">
                  <wp:extent cx="866775" cy="9144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66775" cy="9144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jc w:val="center"/>
              <w:rPr>
                <w:color w:val="031356"/>
              </w:rPr>
            </w:pPr>
            <w:r w:rsidDel="00000000" w:rsidR="00000000" w:rsidRPr="00000000">
              <w:rPr>
                <w:b w:val="1"/>
                <w:bCs w:val="1"/>
                <w:color w:val="031356"/>
                <w:sz w:val="30"/>
                <w:szCs w:val="30"/>
                <w:rtl w:val="0"/>
              </w:rPr>
              <w:t xml:space="preserve">Journal of Advanced Intelligent Computing and Informatics</w:t>
            </w:r>
            <w:r w:rsidDel="00000000" w:rsidR="00000000" w:rsidRPr="00000000">
              <w:rPr>
                <w:rtl w:val="0"/>
              </w:rPr>
            </w:r>
          </w:p>
          <w:p w:rsidR="00000000" w:rsidDel="00000000" w:rsidP="00000000" w:rsidRDefault="00000000" w:rsidRPr="00000000" w14:paraId="00000004">
            <w:pPr>
              <w:spacing w:before="40" w:lineRule="auto"/>
              <w:jc w:val="center"/>
              <w:rPr/>
            </w:pPr>
            <w:r w:rsidDel="00000000" w:rsidR="00000000" w:rsidRPr="00000000">
              <w:rPr>
                <w:i w:val="1"/>
                <w:iCs w:val="1"/>
                <w:sz w:val="20"/>
                <w:szCs w:val="20"/>
                <w:rtl w:val="0"/>
              </w:rPr>
              <w:t xml:space="preserve">(JAICI)</w:t>
            </w:r>
            <w:r w:rsidDel="00000000" w:rsidR="00000000" w:rsidRPr="00000000">
              <w:rPr>
                <w:rtl w:val="0"/>
              </w:rPr>
            </w:r>
          </w:p>
        </w:tc>
        <w:tc>
          <w:tcPr>
            <w:vAlign w:val="center"/>
          </w:tcPr>
          <w:p w:rsidR="00000000" w:rsidDel="00000000" w:rsidP="00000000" w:rsidRDefault="00000000" w:rsidRPr="00000000" w14:paraId="00000005">
            <w:pPr>
              <w:jc w:val="center"/>
              <w:rPr/>
            </w:pPr>
            <w:r w:rsidDel="00000000" w:rsidR="00000000" w:rsidRPr="00000000">
              <w:rPr/>
              <w:drawing>
                <wp:inline distB="0" distT="0" distL="0" distR="0">
                  <wp:extent cx="760413" cy="739579"/>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60413" cy="73957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6">
      <w:pPr>
        <w:spacing w:after="240" w:lineRule="auto"/>
        <w:jc w:val="center"/>
        <w:rPr>
          <w:sz w:val="16"/>
          <w:szCs w:val="16"/>
        </w:rPr>
      </w:pPr>
      <w:r w:rsidDel="00000000" w:rsidR="00000000" w:rsidRPr="00000000">
        <w:rPr>
          <w:sz w:val="16"/>
          <w:szCs w:val="16"/>
          <w:rtl w:val="0"/>
        </w:rPr>
        <w:t xml:space="preserve">Received: TBD; Revised: TBD; Accepted: TBD; Published: TBD  |  © 2026 The Author(s).  |  DOI: 10.57159/jaici.X.Y.00000</w:t>
      </w:r>
    </w:p>
    <w:p w:rsidR="00000000" w:rsidDel="00000000" w:rsidP="00000000" w:rsidRDefault="00000000" w:rsidRPr="00000000" w14:paraId="00000007">
      <w:pPr>
        <w:spacing w:after="240" w:lineRule="auto"/>
        <w:jc w:val="center"/>
        <w:rPr>
          <w:color w:val="7f6000"/>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spacing w:after="40" w:before="160" w:lineRule="auto"/>
        <w:jc w:val="center"/>
        <w:rPr/>
      </w:pPr>
      <w:r w:rsidDel="00000000" w:rsidR="00000000" w:rsidRPr="00000000">
        <w:rPr>
          <w:b w:val="1"/>
          <w:bCs w:val="1"/>
          <w:sz w:val="26"/>
          <w:szCs w:val="26"/>
          <w:rtl w:val="0"/>
        </w:rPr>
        <w:t xml:space="preserve">Volume X Issue Y</w:t>
      </w:r>
      <w:r w:rsidDel="00000000" w:rsidR="00000000" w:rsidRPr="00000000">
        <w:rPr>
          <w:rtl w:val="0"/>
        </w:rPr>
      </w:r>
    </w:p>
    <w:p w:rsidR="00000000" w:rsidDel="00000000" w:rsidP="00000000" w:rsidRDefault="00000000" w:rsidRPr="00000000" w14:paraId="00000009">
      <w:pPr>
        <w:spacing w:after="240" w:lineRule="auto"/>
        <w:jc w:val="center"/>
        <w:rPr/>
      </w:pPr>
      <w:r w:rsidDel="00000000" w:rsidR="00000000" w:rsidRPr="00000000">
        <w:rPr>
          <w:b w:val="1"/>
          <w:bCs w:val="1"/>
          <w:sz w:val="20"/>
          <w:szCs w:val="20"/>
          <w:rtl w:val="0"/>
        </w:rPr>
        <w:t xml:space="preserve">Article Number: 00000</w:t>
      </w:r>
      <w:r w:rsidDel="00000000" w:rsidR="00000000" w:rsidRPr="00000000">
        <w:rPr>
          <w:rtl w:val="0"/>
        </w:rPr>
      </w:r>
    </w:p>
    <w:p w:rsidR="00000000" w:rsidDel="00000000" w:rsidP="00000000" w:rsidRDefault="00000000" w:rsidRPr="00000000" w14:paraId="0000000A">
      <w:pPr>
        <w:spacing w:after="200" w:lineRule="auto"/>
        <w:jc w:val="center"/>
        <w:rPr/>
      </w:pPr>
      <w:r w:rsidDel="00000000" w:rsidR="00000000" w:rsidRPr="00000000">
        <w:rPr>
          <w:b w:val="1"/>
          <w:bCs w:val="1"/>
          <w:sz w:val="30"/>
          <w:szCs w:val="30"/>
          <w:rtl w:val="0"/>
        </w:rPr>
        <w:t xml:space="preserve">Replace This with Your Article Title in Title Case</w:t>
      </w:r>
      <w:r w:rsidDel="00000000" w:rsidR="00000000" w:rsidRPr="00000000">
        <w:rPr>
          <w:rtl w:val="0"/>
        </w:rPr>
      </w:r>
    </w:p>
    <w:p w:rsidR="00000000" w:rsidDel="00000000" w:rsidP="00000000" w:rsidRDefault="00000000" w:rsidRPr="00000000" w14:paraId="0000000B">
      <w:pPr>
        <w:spacing w:after="40" w:lineRule="auto"/>
        <w:jc w:val="center"/>
        <w:rPr/>
      </w:pPr>
      <w:r w:rsidDel="00000000" w:rsidR="00000000" w:rsidRPr="00000000">
        <w:rPr>
          <w:rtl w:val="0"/>
        </w:rPr>
        <w:t xml:space="preserve">First A. Author</w:t>
      </w:r>
      <w:r w:rsidDel="00000000" w:rsidR="00000000" w:rsidRPr="00000000">
        <w:rPr>
          <w:vertAlign w:val="superscript"/>
          <w:rtl w:val="0"/>
        </w:rPr>
        <w:t xml:space="preserve">1</w:t>
      </w:r>
      <w:r w:rsidDel="00000000" w:rsidR="00000000" w:rsidRPr="00000000">
        <w:rPr>
          <w:rtl w:val="0"/>
        </w:rPr>
        <w:t xml:space="preserve">, Second B. Author</w:t>
      </w:r>
      <w:r w:rsidDel="00000000" w:rsidR="00000000" w:rsidRPr="00000000">
        <w:rPr>
          <w:vertAlign w:val="superscript"/>
          <w:rtl w:val="0"/>
        </w:rPr>
        <w:t xml:space="preserve">2,*</w:t>
      </w:r>
      <w:r w:rsidDel="00000000" w:rsidR="00000000" w:rsidRPr="00000000">
        <w:rPr>
          <w:rtl w:val="0"/>
        </w:rPr>
        <w:t xml:space="preserve">, Third C. Author</w:t>
      </w:r>
      <w:r w:rsidDel="00000000" w:rsidR="00000000" w:rsidRPr="00000000">
        <w:rPr>
          <w:vertAlign w:val="superscript"/>
          <w:rtl w:val="0"/>
        </w:rPr>
        <w:t xml:space="preserve">1,3</w:t>
      </w:r>
      <w:r w:rsidDel="00000000" w:rsidR="00000000" w:rsidRPr="00000000">
        <w:rPr>
          <w:rtl w:val="0"/>
        </w:rPr>
      </w:r>
    </w:p>
    <w:p w:rsidR="00000000" w:rsidDel="00000000" w:rsidP="00000000" w:rsidRDefault="00000000" w:rsidRPr="00000000" w14:paraId="0000000C">
      <w:pPr>
        <w:spacing w:after="20" w:lineRule="auto"/>
        <w:jc w:val="center"/>
        <w:rPr/>
      </w:pPr>
      <w:r w:rsidDel="00000000" w:rsidR="00000000" w:rsidRPr="00000000">
        <w:rPr>
          <w:sz w:val="18"/>
          <w:szCs w:val="18"/>
          <w:vertAlign w:val="superscript"/>
          <w:rtl w:val="0"/>
        </w:rPr>
        <w:t xml:space="preserve">1</w:t>
      </w:r>
      <w:r w:rsidDel="00000000" w:rsidR="00000000" w:rsidRPr="00000000">
        <w:rPr>
          <w:sz w:val="18"/>
          <w:szCs w:val="18"/>
          <w:rtl w:val="0"/>
        </w:rPr>
        <w:t xml:space="preserve"> Department of Example, University of Somewhere, City, Pincode, State, Country</w:t>
      </w:r>
      <w:r w:rsidDel="00000000" w:rsidR="00000000" w:rsidRPr="00000000">
        <w:rPr>
          <w:rtl w:val="0"/>
        </w:rPr>
      </w:r>
    </w:p>
    <w:p w:rsidR="00000000" w:rsidDel="00000000" w:rsidP="00000000" w:rsidRDefault="00000000" w:rsidRPr="00000000" w14:paraId="0000000D">
      <w:pPr>
        <w:spacing w:after="20" w:lineRule="auto"/>
        <w:jc w:val="center"/>
        <w:rPr/>
      </w:pPr>
      <w:r w:rsidDel="00000000" w:rsidR="00000000" w:rsidRPr="00000000">
        <w:rPr>
          <w:sz w:val="18"/>
          <w:szCs w:val="18"/>
          <w:vertAlign w:val="superscript"/>
          <w:rtl w:val="0"/>
        </w:rPr>
        <w:t xml:space="preserve">2</w:t>
      </w:r>
      <w:r w:rsidDel="00000000" w:rsidR="00000000" w:rsidRPr="00000000">
        <w:rPr>
          <w:sz w:val="18"/>
          <w:szCs w:val="18"/>
          <w:rtl w:val="0"/>
        </w:rPr>
        <w:t xml:space="preserve"> Department of Example, Institute of Elsewhere, City, Pincode, State, Country</w:t>
      </w:r>
      <w:r w:rsidDel="00000000" w:rsidR="00000000" w:rsidRPr="00000000">
        <w:rPr>
          <w:rtl w:val="0"/>
        </w:rPr>
      </w:r>
    </w:p>
    <w:p w:rsidR="00000000" w:rsidDel="00000000" w:rsidP="00000000" w:rsidRDefault="00000000" w:rsidRPr="00000000" w14:paraId="0000000E">
      <w:pPr>
        <w:spacing w:after="120" w:lineRule="auto"/>
        <w:jc w:val="center"/>
        <w:rPr/>
      </w:pPr>
      <w:r w:rsidDel="00000000" w:rsidR="00000000" w:rsidRPr="00000000">
        <w:rPr>
          <w:sz w:val="18"/>
          <w:szCs w:val="18"/>
          <w:vertAlign w:val="superscript"/>
          <w:rtl w:val="0"/>
        </w:rPr>
        <w:t xml:space="preserve">3</w:t>
      </w:r>
      <w:r w:rsidDel="00000000" w:rsidR="00000000" w:rsidRPr="00000000">
        <w:rPr>
          <w:sz w:val="18"/>
          <w:szCs w:val="18"/>
          <w:rtl w:val="0"/>
        </w:rPr>
        <w:t xml:space="preserve"> Centre for Example Studies, Research Institute, City, Pincode, State, Country</w:t>
      </w:r>
      <w:r w:rsidDel="00000000" w:rsidR="00000000" w:rsidRPr="00000000">
        <w:rPr>
          <w:rtl w:val="0"/>
        </w:rPr>
      </w:r>
    </w:p>
    <w:p w:rsidR="00000000" w:rsidDel="00000000" w:rsidP="00000000" w:rsidRDefault="00000000" w:rsidRPr="00000000" w14:paraId="0000000F">
      <w:pPr>
        <w:spacing w:after="200" w:lineRule="auto"/>
        <w:jc w:val="center"/>
        <w:rPr/>
      </w:pPr>
      <w:r w:rsidDel="00000000" w:rsidR="00000000" w:rsidRPr="00000000">
        <w:rPr>
          <w:i w:val="1"/>
          <w:iCs w:val="1"/>
          <w:sz w:val="18"/>
          <w:szCs w:val="18"/>
          <w:rtl w:val="0"/>
        </w:rPr>
        <w:t xml:space="preserve">* Corresponding Author: Second B. Author (second.author@example.com)</w:t>
      </w:r>
      <w:r w:rsidDel="00000000" w:rsidR="00000000" w:rsidRPr="00000000">
        <w:rPr>
          <w:rtl w:val="0"/>
        </w:rPr>
      </w:r>
    </w:p>
    <w:p w:rsidR="00000000" w:rsidDel="00000000" w:rsidP="00000000" w:rsidRDefault="00000000" w:rsidRPr="00000000" w14:paraId="00000010">
      <w:pPr>
        <w:pBdr>
          <w:bottom w:color="000000" w:space="1" w:sz="6" w:val="single"/>
        </w:pBdr>
        <w:spacing w:after="200" w:lineRule="auto"/>
        <w:rPr/>
      </w:pPr>
      <w:r w:rsidDel="00000000" w:rsidR="00000000" w:rsidRPr="00000000">
        <w:rPr>
          <w:rtl w:val="0"/>
        </w:rPr>
      </w:r>
    </w:p>
    <w:p w:rsidR="00000000" w:rsidDel="00000000" w:rsidP="00000000" w:rsidRDefault="00000000" w:rsidRPr="00000000" w14:paraId="00000011">
      <w:pPr>
        <w:spacing w:after="80" w:lineRule="auto"/>
        <w:rPr>
          <w:color w:val="031356"/>
        </w:rPr>
      </w:pPr>
      <w:r w:rsidDel="00000000" w:rsidR="00000000" w:rsidRPr="00000000">
        <w:rPr>
          <w:b w:val="1"/>
          <w:bCs w:val="1"/>
          <w:color w:val="031356"/>
          <w:sz w:val="24"/>
          <w:szCs w:val="24"/>
          <w:rtl w:val="0"/>
        </w:rPr>
        <w:t xml:space="preserve">Abstract</w:t>
      </w:r>
      <w:r w:rsidDel="00000000" w:rsidR="00000000" w:rsidRPr="00000000">
        <w:rPr>
          <w:rtl w:val="0"/>
        </w:rPr>
      </w:r>
    </w:p>
    <w:p w:rsidR="00000000" w:rsidDel="00000000" w:rsidP="00000000" w:rsidRDefault="00000000" w:rsidRPr="00000000" w14:paraId="00000012">
      <w:pPr>
        <w:spacing w:after="200" w:line="276" w:lineRule="auto"/>
        <w:jc w:val="both"/>
        <w:rPr/>
      </w:pPr>
      <w:r w:rsidDel="00000000" w:rsidR="00000000" w:rsidRPr="00000000">
        <w:rPr>
          <w:sz w:val="20"/>
          <w:szCs w:val="20"/>
          <w:rtl w:val="0"/>
        </w:rPr>
        <w:t xml:space="preserve">This is the unstructured abstract of the manuscript. It should be between 250 and 300 words and provide a self-contained summary of the work that allows readers to understand the contribution without reading the full article. State the problem addressed, the gap in the existing literature, and the research questions or hypotheses. Describe the methods used, including the experimental setup or theoretical framework, the data sources, and the analytical techniques applied. Summarise the principal results, with quantitative findings stated wherever possible. State the main conclusion of the work and its broader implications for the field. Avoid citations, undefined abbreviations, and references to specific tables or figures within the abstract. The abstract is the most widely read part of the manuscript and is the primary basis on which readers and indexers decide whether to engage with the full paper, so it merits careful drafting and revision. Authors are encouraged to write the abstract last, after the rest of the manuscript is stable, and to revise it specifically for clarity and accessibility to readers outside the immediate subspecialty.</w:t>
      </w:r>
      <w:r w:rsidDel="00000000" w:rsidR="00000000" w:rsidRPr="00000000">
        <w:rPr>
          <w:rtl w:val="0"/>
        </w:rPr>
      </w:r>
    </w:p>
    <w:p w:rsidR="00000000" w:rsidDel="00000000" w:rsidP="00000000" w:rsidRDefault="00000000" w:rsidRPr="00000000" w14:paraId="00000013">
      <w:pPr>
        <w:pBdr>
          <w:bottom w:color="000000" w:space="1" w:sz="6" w:val="single"/>
        </w:pBdr>
        <w:spacing w:after="120" w:lineRule="auto"/>
        <w:rPr/>
      </w:pPr>
      <w:r w:rsidDel="00000000" w:rsidR="00000000" w:rsidRPr="00000000">
        <w:rPr>
          <w:rtl w:val="0"/>
        </w:rPr>
      </w:r>
    </w:p>
    <w:p w:rsidR="00000000" w:rsidDel="00000000" w:rsidP="00000000" w:rsidRDefault="00000000" w:rsidRPr="00000000" w14:paraId="00000014">
      <w:pPr>
        <w:spacing w:after="200" w:lineRule="auto"/>
        <w:rPr/>
      </w:pPr>
      <w:r w:rsidDel="00000000" w:rsidR="00000000" w:rsidRPr="00000000">
        <w:rPr>
          <w:b w:val="1"/>
          <w:bCs w:val="1"/>
          <w:rtl w:val="0"/>
        </w:rPr>
        <w:t xml:space="preserve">Keywords: </w:t>
      </w:r>
      <w:r w:rsidDel="00000000" w:rsidR="00000000" w:rsidRPr="00000000">
        <w:rPr>
          <w:rtl w:val="0"/>
        </w:rPr>
        <w:t xml:space="preserve">Keyword One; Keyword Two; Keyword Three; Keyword Four; Keyword Five</w:t>
      </w:r>
    </w:p>
    <w:p w:rsidR="00000000" w:rsidDel="00000000" w:rsidP="00000000" w:rsidRDefault="00000000" w:rsidRPr="00000000" w14:paraId="00000015">
      <w:pPr>
        <w:pBdr>
          <w:bottom w:color="000000" w:space="1" w:sz="6" w:val="single"/>
        </w:pBdr>
        <w:spacing w:after="240" w:lineRule="auto"/>
        <w:rPr/>
      </w:pPr>
      <w:r w:rsidDel="00000000" w:rsidR="00000000" w:rsidRPr="00000000">
        <w:rPr>
          <w:rtl w:val="0"/>
        </w:rPr>
      </w:r>
    </w:p>
    <w:p w:rsidR="00000000" w:rsidDel="00000000" w:rsidP="00000000" w:rsidRDefault="00000000" w:rsidRPr="00000000" w14:paraId="00000016">
      <w:pPr>
        <w:spacing w:after="120" w:before="240" w:lineRule="auto"/>
        <w:rPr>
          <w:color w:val="031356"/>
        </w:rPr>
      </w:pPr>
      <w:r w:rsidDel="00000000" w:rsidR="00000000" w:rsidRPr="00000000">
        <w:rPr>
          <w:b w:val="1"/>
          <w:bCs w:val="1"/>
          <w:color w:val="031356"/>
          <w:sz w:val="26"/>
          <w:szCs w:val="26"/>
          <w:rtl w:val="0"/>
        </w:rPr>
        <w:t xml:space="preserve">1. Introduction</w:t>
      </w:r>
      <w:r w:rsidDel="00000000" w:rsidR="00000000" w:rsidRPr="00000000">
        <w:rPr>
          <w:rtl w:val="0"/>
        </w:rPr>
      </w:r>
    </w:p>
    <w:p w:rsidR="00000000" w:rsidDel="00000000" w:rsidP="00000000" w:rsidRDefault="00000000" w:rsidRPr="00000000" w14:paraId="00000017">
      <w:pPr>
        <w:spacing w:after="200" w:line="276" w:lineRule="auto"/>
        <w:jc w:val="both"/>
        <w:rPr/>
      </w:pPr>
      <w:r w:rsidDel="00000000" w:rsidR="00000000" w:rsidRPr="00000000">
        <w:rPr>
          <w:rtl w:val="0"/>
        </w:rPr>
        <w:t xml:space="preserve">The introduction establishes the context of the work. Begin with a broad framing of the research area, narrow to the specific problem addressed, and identify the gap in the existing literature that motivates the present study [1]. Cite key prior work that establishes the state of the art, and clearly state how the present contribution differs from or extends these works.</w:t>
      </w:r>
    </w:p>
    <w:p w:rsidR="00000000" w:rsidDel="00000000" w:rsidP="00000000" w:rsidRDefault="00000000" w:rsidRPr="00000000" w14:paraId="00000018">
      <w:pPr>
        <w:spacing w:after="200" w:line="276" w:lineRule="auto"/>
        <w:jc w:val="both"/>
        <w:rPr/>
      </w:pPr>
      <w:r w:rsidDel="00000000" w:rsidR="00000000" w:rsidRPr="00000000">
        <w:rPr>
          <w:rtl w:val="0"/>
        </w:rPr>
        <w:t xml:space="preserve">The closing paragraph of the introduction should state the specific objectives of the study, the research questions or hypotheses being tested, and a brief outline of the rest of the manuscript. For example: “The remainder of this paper is organised as follows. Section 2 reviews related work. Section 3 describes the methodology. Section 4 presents the results. Section 5 discusses the implications and limitations. Section 6 concludes.”</w:t>
      </w:r>
    </w:p>
    <w:p w:rsidR="00000000" w:rsidDel="00000000" w:rsidP="00000000" w:rsidRDefault="00000000" w:rsidRPr="00000000" w14:paraId="00000019">
      <w:pPr>
        <w:spacing w:after="100" w:before="160" w:lineRule="auto"/>
        <w:rPr>
          <w:color w:val="031356"/>
        </w:rPr>
      </w:pPr>
      <w:r w:rsidDel="00000000" w:rsidR="00000000" w:rsidRPr="00000000">
        <w:rPr>
          <w:b w:val="1"/>
          <w:bCs w:val="1"/>
          <w:color w:val="031356"/>
          <w:sz w:val="22"/>
          <w:szCs w:val="22"/>
          <w:rtl w:val="0"/>
        </w:rPr>
        <w:t xml:space="preserve">1.1 Subsections</w:t>
      </w:r>
      <w:r w:rsidDel="00000000" w:rsidR="00000000" w:rsidRPr="00000000">
        <w:rPr>
          <w:rtl w:val="0"/>
        </w:rPr>
      </w:r>
    </w:p>
    <w:p w:rsidR="00000000" w:rsidDel="00000000" w:rsidP="00000000" w:rsidRDefault="00000000" w:rsidRPr="00000000" w14:paraId="0000001A">
      <w:pPr>
        <w:spacing w:after="200" w:line="276" w:lineRule="auto"/>
        <w:jc w:val="both"/>
        <w:rPr/>
      </w:pPr>
      <w:r w:rsidDel="00000000" w:rsidR="00000000" w:rsidRPr="00000000">
        <w:rPr>
          <w:rtl w:val="0"/>
        </w:rPr>
        <w:t xml:space="preserve">Use subsections where the content within a section divides into clear, separable parts. Avoid over-segmentation: a section with five subsections is usually better written as two sections. Subsections are numbered automatically as 1.1, 1.2, and so on.</w:t>
      </w:r>
    </w:p>
    <w:p w:rsidR="00000000" w:rsidDel="00000000" w:rsidP="00000000" w:rsidRDefault="00000000" w:rsidRPr="00000000" w14:paraId="0000001B">
      <w:pPr>
        <w:spacing w:after="120" w:before="240" w:lineRule="auto"/>
        <w:rPr>
          <w:color w:val="031356"/>
        </w:rPr>
      </w:pPr>
      <w:r w:rsidDel="00000000" w:rsidR="00000000" w:rsidRPr="00000000">
        <w:rPr>
          <w:b w:val="1"/>
          <w:bCs w:val="1"/>
          <w:color w:val="031356"/>
          <w:sz w:val="26"/>
          <w:szCs w:val="26"/>
          <w:rtl w:val="0"/>
        </w:rPr>
        <w:t xml:space="preserve">2. Methods</w:t>
      </w:r>
      <w:r w:rsidDel="00000000" w:rsidR="00000000" w:rsidRPr="00000000">
        <w:rPr>
          <w:rtl w:val="0"/>
        </w:rPr>
      </w:r>
    </w:p>
    <w:p w:rsidR="00000000" w:rsidDel="00000000" w:rsidP="00000000" w:rsidRDefault="00000000" w:rsidRPr="00000000" w14:paraId="0000001C">
      <w:pPr>
        <w:spacing w:after="200" w:line="276" w:lineRule="auto"/>
        <w:jc w:val="both"/>
        <w:rPr/>
      </w:pPr>
      <w:r w:rsidDel="00000000" w:rsidR="00000000" w:rsidRPr="00000000">
        <w:rPr>
          <w:rtl w:val="0"/>
        </w:rPr>
        <w:t xml:space="preserve">Describe the methodology in sufficient detail that an independent researcher could reproduce the study. For experimental work, this means stating the experimental setup, the equipment used, the materials and their sources, the procedures followed, and any deviations from standard protocols. For computational work, this means stating the algorithms used, the implementation details that affect reproducibility, the hardware and software environment, and any random seeds or other stochastic elements. [2]</w:t>
      </w:r>
    </w:p>
    <w:p w:rsidR="00000000" w:rsidDel="00000000" w:rsidP="00000000" w:rsidRDefault="00000000" w:rsidRPr="00000000" w14:paraId="0000001D">
      <w:pPr>
        <w:spacing w:after="100" w:before="160" w:lineRule="auto"/>
        <w:rPr>
          <w:color w:val="031356"/>
        </w:rPr>
      </w:pPr>
      <w:r w:rsidDel="00000000" w:rsidR="00000000" w:rsidRPr="00000000">
        <w:rPr>
          <w:b w:val="1"/>
          <w:bCs w:val="1"/>
          <w:color w:val="031356"/>
          <w:sz w:val="22"/>
          <w:szCs w:val="22"/>
          <w:rtl w:val="0"/>
        </w:rPr>
        <w:t xml:space="preserve">2.1 Equations</w:t>
      </w:r>
      <w:r w:rsidDel="00000000" w:rsidR="00000000" w:rsidRPr="00000000">
        <w:rPr>
          <w:rtl w:val="0"/>
        </w:rPr>
      </w:r>
    </w:p>
    <w:p w:rsidR="00000000" w:rsidDel="00000000" w:rsidP="00000000" w:rsidRDefault="00000000" w:rsidRPr="00000000" w14:paraId="0000001E">
      <w:pPr>
        <w:spacing w:after="200" w:line="276" w:lineRule="auto"/>
        <w:rPr/>
      </w:pPr>
      <w:r w:rsidDel="00000000" w:rsidR="00000000" w:rsidRPr="00000000">
        <w:rPr>
          <w:rtl w:val="0"/>
        </w:rPr>
        <w:t xml:space="preserve">Equations are numbered automatically. Refer to them as Equation (1), not as “the equation above”.</w:t>
      </w:r>
    </w:p>
    <w:p w:rsidR="00000000" w:rsidDel="00000000" w:rsidP="00000000" w:rsidRDefault="00000000" w:rsidRPr="00000000" w14:paraId="0000001F">
      <w:pPr>
        <w:spacing w:after="60" w:lineRule="auto"/>
        <w:ind w:left="1440" w:firstLine="720"/>
        <w:jc w:val="center"/>
        <w:rPr/>
      </w:pPr>
      <w:r w:rsidDel="00000000" w:rsidR="00000000" w:rsidRPr="00000000">
        <w:rPr>
          <w:i w:val="1"/>
          <w:iCs w:val="1"/>
          <w:rtl w:val="0"/>
        </w:rPr>
        <w:t xml:space="preserve">y = αx² + βx + γ                                              </w:t>
      </w:r>
      <w:r w:rsidDel="00000000" w:rsidR="00000000" w:rsidRPr="00000000">
        <w:rPr>
          <w:rtl w:val="0"/>
        </w:rPr>
        <w:t xml:space="preserve">(1)</w:t>
      </w:r>
    </w:p>
    <w:p w:rsidR="00000000" w:rsidDel="00000000" w:rsidP="00000000" w:rsidRDefault="00000000" w:rsidRPr="00000000" w14:paraId="00000020">
      <w:pPr>
        <w:spacing w:after="200" w:lineRule="auto"/>
        <w:jc w:val="right"/>
        <w:rPr/>
      </w:pPr>
      <w:r w:rsidDel="00000000" w:rsidR="00000000" w:rsidRPr="00000000">
        <w:rPr>
          <w:rtl w:val="0"/>
        </w:rPr>
      </w:r>
    </w:p>
    <w:p w:rsidR="00000000" w:rsidDel="00000000" w:rsidP="00000000" w:rsidRDefault="00000000" w:rsidRPr="00000000" w14:paraId="00000021">
      <w:pPr>
        <w:spacing w:after="200" w:line="276" w:lineRule="auto"/>
        <w:rPr/>
      </w:pPr>
      <w:r w:rsidDel="00000000" w:rsidR="00000000" w:rsidRPr="00000000">
        <w:rPr>
          <w:rtl w:val="0"/>
        </w:rPr>
        <w:t xml:space="preserve">For inline mathematics: the relationship E = mc² states the equivalence of mass and energy.</w:t>
      </w:r>
    </w:p>
    <w:p w:rsidR="00000000" w:rsidDel="00000000" w:rsidP="00000000" w:rsidRDefault="00000000" w:rsidRPr="00000000" w14:paraId="00000022">
      <w:pPr>
        <w:spacing w:after="100" w:before="160" w:lineRule="auto"/>
        <w:rPr>
          <w:color w:val="031356"/>
        </w:rPr>
      </w:pPr>
      <w:r w:rsidDel="00000000" w:rsidR="00000000" w:rsidRPr="00000000">
        <w:rPr>
          <w:b w:val="1"/>
          <w:bCs w:val="1"/>
          <w:color w:val="031356"/>
          <w:sz w:val="22"/>
          <w:szCs w:val="22"/>
          <w:rtl w:val="0"/>
        </w:rPr>
        <w:t xml:space="preserve">2.2 Tables</w:t>
      </w:r>
      <w:r w:rsidDel="00000000" w:rsidR="00000000" w:rsidRPr="00000000">
        <w:rPr>
          <w:rtl w:val="0"/>
        </w:rPr>
      </w:r>
    </w:p>
    <w:p w:rsidR="00000000" w:rsidDel="00000000" w:rsidP="00000000" w:rsidRDefault="00000000" w:rsidRPr="00000000" w14:paraId="00000023">
      <w:pPr>
        <w:spacing w:after="200" w:line="276" w:lineRule="auto"/>
        <w:rPr/>
      </w:pPr>
      <w:r w:rsidDel="00000000" w:rsidR="00000000" w:rsidRPr="00000000">
        <w:rPr>
          <w:rtl w:val="0"/>
        </w:rPr>
        <w:t xml:space="preserve">Tables are referenced as Table 1, with a capital T. Place the caption above the table, as in this example.</w:t>
      </w:r>
    </w:p>
    <w:p w:rsidR="00000000" w:rsidDel="00000000" w:rsidP="00000000" w:rsidRDefault="00000000" w:rsidRPr="00000000" w14:paraId="00000024">
      <w:pPr>
        <w:spacing w:after="80" w:before="60" w:lineRule="auto"/>
        <w:rPr/>
      </w:pPr>
      <w:r w:rsidDel="00000000" w:rsidR="00000000" w:rsidRPr="00000000">
        <w:rPr>
          <w:i w:val="1"/>
          <w:iCs w:val="1"/>
          <w:sz w:val="18"/>
          <w:szCs w:val="18"/>
          <w:rtl w:val="0"/>
        </w:rPr>
        <w:t xml:space="preserve">Table 1. Performance comparison of machine learning models on the benchmark dataset (Example Table)</w:t>
      </w:r>
      <w:r w:rsidDel="00000000" w:rsidR="00000000" w:rsidRPr="00000000">
        <w:rPr>
          <w:rtl w:val="0"/>
        </w:rPr>
      </w:r>
    </w:p>
    <w:tbl>
      <w:tblPr>
        <w:tblStyle w:val="Table2"/>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2"/>
        <w:gridCol w:w="2268"/>
        <w:gridCol w:w="2268"/>
        <w:gridCol w:w="2268"/>
        <w:tblGridChange w:id="0">
          <w:tblGrid>
            <w:gridCol w:w="3402"/>
            <w:gridCol w:w="2268"/>
            <w:gridCol w:w="2268"/>
            <w:gridCol w:w="2268"/>
          </w:tblGrid>
        </w:tblGridChange>
      </w:tblGrid>
      <w:tr>
        <w:trPr>
          <w:cantSplit w:val="0"/>
          <w:tblHeader w:val="1"/>
        </w:trPr>
        <w:tc>
          <w:tcPr>
            <w:tcMar>
              <w:top w:w="100.0" w:type="dxa"/>
              <w:left w:w="100.0" w:type="dxa"/>
              <w:bottom w:w="100.0" w:type="dxa"/>
              <w:right w:w="100.0" w:type="dxa"/>
            </w:tcMar>
            <w:vAlign w:val="top"/>
          </w:tcPr>
          <w:p w:rsidR="00000000" w:rsidDel="00000000" w:rsidP="00000000" w:rsidRDefault="00000000" w:rsidRPr="00000000" w14:paraId="00000025">
            <w:pPr>
              <w:jc w:val="center"/>
              <w:rPr>
                <w:sz w:val="18"/>
                <w:szCs w:val="18"/>
              </w:rPr>
            </w:pPr>
            <w:r w:rsidDel="00000000" w:rsidR="00000000" w:rsidRPr="00000000">
              <w:rPr>
                <w:b w:val="1"/>
                <w:bCs w:val="1"/>
                <w:sz w:val="18"/>
                <w:szCs w:val="18"/>
                <w:rtl w:val="0"/>
              </w:rPr>
              <w:t xml:space="preserve">Model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6">
            <w:pPr>
              <w:jc w:val="center"/>
              <w:rPr>
                <w:sz w:val="18"/>
                <w:szCs w:val="18"/>
              </w:rPr>
            </w:pPr>
            <w:r w:rsidDel="00000000" w:rsidR="00000000" w:rsidRPr="00000000">
              <w:rPr>
                <w:b w:val="1"/>
                <w:bCs w:val="1"/>
                <w:sz w:val="18"/>
                <w:szCs w:val="18"/>
                <w:rtl w:val="0"/>
              </w:rPr>
              <w:t xml:space="preserve">Accuracy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7">
            <w:pPr>
              <w:jc w:val="center"/>
              <w:rPr>
                <w:sz w:val="18"/>
                <w:szCs w:val="18"/>
              </w:rPr>
            </w:pPr>
            <w:r w:rsidDel="00000000" w:rsidR="00000000" w:rsidRPr="00000000">
              <w:rPr>
                <w:b w:val="1"/>
                <w:bCs w:val="1"/>
                <w:sz w:val="18"/>
                <w:szCs w:val="18"/>
                <w:rtl w:val="0"/>
              </w:rPr>
              <w:t xml:space="preserve">Precision</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8">
            <w:pPr>
              <w:jc w:val="center"/>
              <w:rPr>
                <w:sz w:val="18"/>
                <w:szCs w:val="18"/>
              </w:rPr>
            </w:pPr>
            <w:r w:rsidDel="00000000" w:rsidR="00000000" w:rsidRPr="00000000">
              <w:rPr>
                <w:b w:val="1"/>
                <w:bCs w:val="1"/>
                <w:sz w:val="18"/>
                <w:szCs w:val="18"/>
                <w:rtl w:val="0"/>
              </w:rPr>
              <w:t xml:space="preserve">Recall</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9">
            <w:pPr>
              <w:jc w:val="center"/>
              <w:rPr>
                <w:sz w:val="18"/>
                <w:szCs w:val="18"/>
              </w:rPr>
            </w:pPr>
            <w:r w:rsidDel="00000000" w:rsidR="00000000" w:rsidRPr="00000000">
              <w:rPr>
                <w:sz w:val="18"/>
                <w:szCs w:val="18"/>
                <w:rtl w:val="0"/>
              </w:rPr>
              <w:t xml:space="preserve">Support Vector Machine</w:t>
            </w:r>
          </w:p>
        </w:tc>
        <w:tc>
          <w:tcPr>
            <w:tcMar>
              <w:top w:w="100.0" w:type="dxa"/>
              <w:left w:w="100.0" w:type="dxa"/>
              <w:bottom w:w="100.0" w:type="dxa"/>
              <w:right w:w="100.0" w:type="dxa"/>
            </w:tcMar>
            <w:vAlign w:val="top"/>
          </w:tcPr>
          <w:p w:rsidR="00000000" w:rsidDel="00000000" w:rsidP="00000000" w:rsidRDefault="00000000" w:rsidRPr="00000000" w14:paraId="0000002A">
            <w:pPr>
              <w:jc w:val="center"/>
              <w:rPr>
                <w:sz w:val="18"/>
                <w:szCs w:val="18"/>
              </w:rPr>
            </w:pPr>
            <w:r w:rsidDel="00000000" w:rsidR="00000000" w:rsidRPr="00000000">
              <w:rPr>
                <w:sz w:val="18"/>
                <w:szCs w:val="18"/>
                <w:rtl w:val="0"/>
              </w:rPr>
              <w:t xml:space="preserve">91.8</w:t>
            </w:r>
          </w:p>
        </w:tc>
        <w:tc>
          <w:tcPr>
            <w:tcMar>
              <w:top w:w="100.0" w:type="dxa"/>
              <w:left w:w="100.0" w:type="dxa"/>
              <w:bottom w:w="100.0" w:type="dxa"/>
              <w:right w:w="100.0" w:type="dxa"/>
            </w:tcMar>
            <w:vAlign w:val="top"/>
          </w:tcPr>
          <w:p w:rsidR="00000000" w:rsidDel="00000000" w:rsidP="00000000" w:rsidRDefault="00000000" w:rsidRPr="00000000" w14:paraId="0000002B">
            <w:pPr>
              <w:jc w:val="center"/>
              <w:rPr>
                <w:sz w:val="18"/>
                <w:szCs w:val="18"/>
              </w:rPr>
            </w:pPr>
            <w:r w:rsidDel="00000000" w:rsidR="00000000" w:rsidRPr="00000000">
              <w:rPr>
                <w:sz w:val="18"/>
                <w:szCs w:val="18"/>
                <w:rtl w:val="0"/>
              </w:rPr>
              <w:t xml:space="preserve">0.912</w:t>
            </w:r>
          </w:p>
        </w:tc>
        <w:tc>
          <w:tcPr>
            <w:tcMar>
              <w:top w:w="100.0" w:type="dxa"/>
              <w:left w:w="100.0" w:type="dxa"/>
              <w:bottom w:w="100.0" w:type="dxa"/>
              <w:right w:w="100.0" w:type="dxa"/>
            </w:tcMar>
            <w:vAlign w:val="top"/>
          </w:tcPr>
          <w:p w:rsidR="00000000" w:rsidDel="00000000" w:rsidP="00000000" w:rsidRDefault="00000000" w:rsidRPr="00000000" w14:paraId="0000002C">
            <w:pPr>
              <w:jc w:val="center"/>
              <w:rPr>
                <w:sz w:val="18"/>
                <w:szCs w:val="18"/>
              </w:rPr>
            </w:pPr>
            <w:r w:rsidDel="00000000" w:rsidR="00000000" w:rsidRPr="00000000">
              <w:rPr>
                <w:sz w:val="18"/>
                <w:szCs w:val="18"/>
                <w:rtl w:val="0"/>
              </w:rPr>
              <w:t xml:space="preserve">0.908</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D">
            <w:pPr>
              <w:jc w:val="center"/>
              <w:rPr>
                <w:sz w:val="18"/>
                <w:szCs w:val="18"/>
              </w:rPr>
            </w:pPr>
            <w:r w:rsidDel="00000000" w:rsidR="00000000" w:rsidRPr="00000000">
              <w:rPr>
                <w:sz w:val="18"/>
                <w:szCs w:val="18"/>
                <w:rtl w:val="0"/>
              </w:rPr>
              <w:t xml:space="preserve">Random Forest</w:t>
            </w:r>
          </w:p>
        </w:tc>
        <w:tc>
          <w:tcPr>
            <w:tcMar>
              <w:top w:w="100.0" w:type="dxa"/>
              <w:left w:w="100.0" w:type="dxa"/>
              <w:bottom w:w="100.0" w:type="dxa"/>
              <w:right w:w="100.0" w:type="dxa"/>
            </w:tcMar>
            <w:vAlign w:val="top"/>
          </w:tcPr>
          <w:p w:rsidR="00000000" w:rsidDel="00000000" w:rsidP="00000000" w:rsidRDefault="00000000" w:rsidRPr="00000000" w14:paraId="0000002E">
            <w:pPr>
              <w:jc w:val="center"/>
              <w:rPr>
                <w:sz w:val="18"/>
                <w:szCs w:val="18"/>
              </w:rPr>
            </w:pPr>
            <w:r w:rsidDel="00000000" w:rsidR="00000000" w:rsidRPr="00000000">
              <w:rPr>
                <w:sz w:val="18"/>
                <w:szCs w:val="18"/>
                <w:rtl w:val="0"/>
              </w:rPr>
              <w:t xml:space="preserve">94.3</w:t>
            </w:r>
          </w:p>
        </w:tc>
        <w:tc>
          <w:tcPr>
            <w:tcMar>
              <w:top w:w="100.0" w:type="dxa"/>
              <w:left w:w="100.0" w:type="dxa"/>
              <w:bottom w:w="100.0" w:type="dxa"/>
              <w:right w:w="100.0" w:type="dxa"/>
            </w:tcMar>
            <w:vAlign w:val="top"/>
          </w:tcPr>
          <w:p w:rsidR="00000000" w:rsidDel="00000000" w:rsidP="00000000" w:rsidRDefault="00000000" w:rsidRPr="00000000" w14:paraId="0000002F">
            <w:pPr>
              <w:jc w:val="center"/>
              <w:rPr>
                <w:sz w:val="18"/>
                <w:szCs w:val="18"/>
              </w:rPr>
            </w:pPr>
            <w:r w:rsidDel="00000000" w:rsidR="00000000" w:rsidRPr="00000000">
              <w:rPr>
                <w:sz w:val="18"/>
                <w:szCs w:val="18"/>
                <w:rtl w:val="0"/>
              </w:rPr>
              <w:t xml:space="preserve">0.941</w:t>
            </w:r>
          </w:p>
        </w:tc>
        <w:tc>
          <w:tcPr>
            <w:tcMar>
              <w:top w:w="100.0" w:type="dxa"/>
              <w:left w:w="100.0" w:type="dxa"/>
              <w:bottom w:w="100.0" w:type="dxa"/>
              <w:right w:w="100.0" w:type="dxa"/>
            </w:tcMar>
            <w:vAlign w:val="top"/>
          </w:tcPr>
          <w:p w:rsidR="00000000" w:rsidDel="00000000" w:rsidP="00000000" w:rsidRDefault="00000000" w:rsidRPr="00000000" w14:paraId="00000030">
            <w:pPr>
              <w:jc w:val="center"/>
              <w:rPr>
                <w:sz w:val="18"/>
                <w:szCs w:val="18"/>
              </w:rPr>
            </w:pPr>
            <w:r w:rsidDel="00000000" w:rsidR="00000000" w:rsidRPr="00000000">
              <w:rPr>
                <w:sz w:val="18"/>
                <w:szCs w:val="18"/>
                <w:rtl w:val="0"/>
              </w:rPr>
              <w:t xml:space="preserve">0.944</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31">
            <w:pPr>
              <w:jc w:val="center"/>
              <w:rPr>
                <w:sz w:val="18"/>
                <w:szCs w:val="18"/>
              </w:rPr>
            </w:pPr>
            <w:r w:rsidDel="00000000" w:rsidR="00000000" w:rsidRPr="00000000">
              <w:rPr>
                <w:sz w:val="18"/>
                <w:szCs w:val="18"/>
                <w:rtl w:val="0"/>
              </w:rPr>
              <w:t xml:space="preserve">XGBoost</w:t>
            </w:r>
          </w:p>
        </w:tc>
        <w:tc>
          <w:tcPr>
            <w:tcMar>
              <w:top w:w="100.0" w:type="dxa"/>
              <w:left w:w="100.0" w:type="dxa"/>
              <w:bottom w:w="100.0" w:type="dxa"/>
              <w:right w:w="100.0" w:type="dxa"/>
            </w:tcMar>
            <w:vAlign w:val="top"/>
          </w:tcPr>
          <w:p w:rsidR="00000000" w:rsidDel="00000000" w:rsidP="00000000" w:rsidRDefault="00000000" w:rsidRPr="00000000" w14:paraId="00000032">
            <w:pPr>
              <w:jc w:val="center"/>
              <w:rPr>
                <w:sz w:val="18"/>
                <w:szCs w:val="18"/>
              </w:rPr>
            </w:pPr>
            <w:r w:rsidDel="00000000" w:rsidR="00000000" w:rsidRPr="00000000">
              <w:rPr>
                <w:sz w:val="18"/>
                <w:szCs w:val="18"/>
                <w:rtl w:val="0"/>
              </w:rPr>
              <w:t xml:space="preserve">95.6</w:t>
            </w:r>
          </w:p>
        </w:tc>
        <w:tc>
          <w:tcPr>
            <w:tcMar>
              <w:top w:w="100.0" w:type="dxa"/>
              <w:left w:w="100.0" w:type="dxa"/>
              <w:bottom w:w="100.0" w:type="dxa"/>
              <w:right w:w="100.0" w:type="dxa"/>
            </w:tcMar>
            <w:vAlign w:val="top"/>
          </w:tcPr>
          <w:p w:rsidR="00000000" w:rsidDel="00000000" w:rsidP="00000000" w:rsidRDefault="00000000" w:rsidRPr="00000000" w14:paraId="00000033">
            <w:pPr>
              <w:jc w:val="center"/>
              <w:rPr>
                <w:sz w:val="18"/>
                <w:szCs w:val="18"/>
              </w:rPr>
            </w:pPr>
            <w:r w:rsidDel="00000000" w:rsidR="00000000" w:rsidRPr="00000000">
              <w:rPr>
                <w:sz w:val="18"/>
                <w:szCs w:val="18"/>
                <w:rtl w:val="0"/>
              </w:rPr>
              <w:t xml:space="preserve">0.955</w:t>
            </w:r>
          </w:p>
        </w:tc>
        <w:tc>
          <w:tcPr>
            <w:tcMar>
              <w:top w:w="100.0" w:type="dxa"/>
              <w:left w:w="100.0" w:type="dxa"/>
              <w:bottom w:w="100.0" w:type="dxa"/>
              <w:right w:w="100.0" w:type="dxa"/>
            </w:tcMar>
            <w:vAlign w:val="top"/>
          </w:tcPr>
          <w:p w:rsidR="00000000" w:rsidDel="00000000" w:rsidP="00000000" w:rsidRDefault="00000000" w:rsidRPr="00000000" w14:paraId="00000034">
            <w:pPr>
              <w:jc w:val="center"/>
              <w:rPr>
                <w:sz w:val="18"/>
                <w:szCs w:val="18"/>
              </w:rPr>
            </w:pPr>
            <w:r w:rsidDel="00000000" w:rsidR="00000000" w:rsidRPr="00000000">
              <w:rPr>
                <w:sz w:val="18"/>
                <w:szCs w:val="18"/>
                <w:rtl w:val="0"/>
              </w:rPr>
              <w:t xml:space="preserve">0.957</w:t>
            </w:r>
          </w:p>
        </w:tc>
      </w:tr>
    </w:tbl>
    <w:p w:rsidR="00000000" w:rsidDel="00000000" w:rsidP="00000000" w:rsidRDefault="00000000" w:rsidRPr="00000000" w14:paraId="00000035">
      <w:pPr>
        <w:spacing w:after="200" w:lineRule="auto"/>
        <w:rPr/>
      </w:pPr>
      <w:r w:rsidDel="00000000" w:rsidR="00000000" w:rsidRPr="00000000">
        <w:rPr>
          <w:rtl w:val="0"/>
        </w:rPr>
      </w:r>
    </w:p>
    <w:p w:rsidR="00000000" w:rsidDel="00000000" w:rsidP="00000000" w:rsidRDefault="00000000" w:rsidRPr="00000000" w14:paraId="00000036">
      <w:pPr>
        <w:spacing w:after="100" w:before="160" w:lineRule="auto"/>
        <w:rPr>
          <w:color w:val="031356"/>
        </w:rPr>
      </w:pPr>
      <w:r w:rsidDel="00000000" w:rsidR="00000000" w:rsidRPr="00000000">
        <w:rPr>
          <w:b w:val="1"/>
          <w:bCs w:val="1"/>
          <w:color w:val="031356"/>
          <w:sz w:val="22"/>
          <w:szCs w:val="22"/>
          <w:rtl w:val="0"/>
        </w:rPr>
        <w:t xml:space="preserve">2.3 Figures</w:t>
      </w:r>
      <w:r w:rsidDel="00000000" w:rsidR="00000000" w:rsidRPr="00000000">
        <w:rPr>
          <w:rtl w:val="0"/>
        </w:rPr>
      </w:r>
    </w:p>
    <w:p w:rsidR="00000000" w:rsidDel="00000000" w:rsidP="00000000" w:rsidRDefault="00000000" w:rsidRPr="00000000" w14:paraId="00000037">
      <w:pPr>
        <w:spacing w:after="200" w:line="276" w:lineRule="auto"/>
        <w:jc w:val="both"/>
        <w:rPr/>
      </w:pPr>
      <w:r w:rsidDel="00000000" w:rsidR="00000000" w:rsidRPr="00000000">
        <w:rPr>
          <w:rtl w:val="0"/>
        </w:rPr>
        <w:t xml:space="preserve">Figures are referenced as Figure 1, with a capital F. Place the caption below the figure. Submit figures at sufficient resolution for clear reproduction at the intended print size (typically 300 dpi for photographs and 600 dpi or vector format for line art).</w:t>
      </w:r>
    </w:p>
    <w:p w:rsidR="00000000" w:rsidDel="00000000" w:rsidP="00000000" w:rsidRDefault="00000000" w:rsidRPr="00000000" w14:paraId="00000038">
      <w:pPr>
        <w:spacing w:after="200" w:line="276" w:lineRule="auto"/>
        <w:jc w:val="center"/>
        <w:rPr/>
      </w:pPr>
      <w:r w:rsidDel="00000000" w:rsidR="00000000" w:rsidRPr="00000000">
        <w:rPr/>
        <w:drawing>
          <wp:inline distB="114300" distT="114300" distL="114300" distR="114300">
            <wp:extent cx="3570450" cy="2351895"/>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570450" cy="2351895"/>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200" w:line="276" w:lineRule="auto"/>
        <w:jc w:val="both"/>
        <w:rPr/>
      </w:pPr>
      <w:r w:rsidDel="00000000" w:rsidR="00000000" w:rsidRPr="00000000">
        <w:rPr>
          <w:rtl w:val="0"/>
        </w:rPr>
        <w:t xml:space="preserve">Figure 1: Description of the figure, including all relevant details such as units, sample sizes, and statistical significance markers</w:t>
      </w:r>
    </w:p>
    <w:p w:rsidR="00000000" w:rsidDel="00000000" w:rsidP="00000000" w:rsidRDefault="00000000" w:rsidRPr="00000000" w14:paraId="0000003A">
      <w:pPr>
        <w:spacing w:after="100" w:before="160" w:lineRule="auto"/>
        <w:rPr>
          <w:color w:val="031356"/>
        </w:rPr>
      </w:pPr>
      <w:r w:rsidDel="00000000" w:rsidR="00000000" w:rsidRPr="00000000">
        <w:rPr>
          <w:b w:val="1"/>
          <w:bCs w:val="1"/>
          <w:color w:val="031356"/>
          <w:sz w:val="22"/>
          <w:szCs w:val="22"/>
          <w:rtl w:val="0"/>
        </w:rPr>
        <w:t xml:space="preserve">2.4 Algorithms</w:t>
      </w:r>
      <w:r w:rsidDel="00000000" w:rsidR="00000000" w:rsidRPr="00000000">
        <w:rPr>
          <w:rtl w:val="0"/>
        </w:rPr>
      </w:r>
    </w:p>
    <w:p w:rsidR="00000000" w:rsidDel="00000000" w:rsidP="00000000" w:rsidRDefault="00000000" w:rsidRPr="00000000" w14:paraId="0000003B">
      <w:pPr>
        <w:spacing w:after="200" w:line="276" w:lineRule="auto"/>
        <w:rPr/>
      </w:pPr>
      <w:r w:rsidDel="00000000" w:rsidR="00000000" w:rsidRPr="00000000">
        <w:rPr>
          <w:rtl w:val="0"/>
        </w:rPr>
        <w:t xml:space="preserve">For algorithmic descriptions, present numbered pseudocode steps, e.g.:</w:t>
      </w:r>
    </w:p>
    <w:p w:rsidR="00000000" w:rsidDel="00000000" w:rsidP="00000000" w:rsidRDefault="00000000" w:rsidRPr="00000000" w14:paraId="0000003C">
      <w:pPr>
        <w:spacing w:after="200" w:line="276" w:lineRule="auto"/>
        <w:rPr/>
      </w:pPr>
      <w:r w:rsidDel="00000000" w:rsidR="00000000" w:rsidRPr="00000000">
        <w:rPr>
          <w:sz w:val="20"/>
          <w:szCs w:val="20"/>
          <w:rtl w:val="0"/>
        </w:rPr>
        <w:t xml:space="preserve">1. Initialise y ← 0</w:t>
      </w:r>
      <w:r w:rsidDel="00000000" w:rsidR="00000000" w:rsidRPr="00000000">
        <w:rPr>
          <w:rtl w:val="0"/>
        </w:rPr>
      </w:r>
    </w:p>
    <w:p w:rsidR="00000000" w:rsidDel="00000000" w:rsidP="00000000" w:rsidRDefault="00000000" w:rsidRPr="00000000" w14:paraId="0000003D">
      <w:pPr>
        <w:spacing w:after="200" w:line="276" w:lineRule="auto"/>
        <w:rPr/>
      </w:pPr>
      <w:r w:rsidDel="00000000" w:rsidR="00000000" w:rsidRPr="00000000">
        <w:rPr>
          <w:sz w:val="20"/>
          <w:szCs w:val="20"/>
          <w:rtl w:val="0"/>
        </w:rPr>
        <w:t xml:space="preserve">2. For each element xᵢ in x: y ← y + f(xᵢ, θ)</w:t>
      </w:r>
      <w:r w:rsidDel="00000000" w:rsidR="00000000" w:rsidRPr="00000000">
        <w:rPr>
          <w:rtl w:val="0"/>
        </w:rPr>
      </w:r>
    </w:p>
    <w:p w:rsidR="00000000" w:rsidDel="00000000" w:rsidP="00000000" w:rsidRDefault="00000000" w:rsidRPr="00000000" w14:paraId="0000003E">
      <w:pPr>
        <w:spacing w:after="200" w:line="276" w:lineRule="auto"/>
        <w:rPr/>
      </w:pPr>
      <w:r w:rsidDel="00000000" w:rsidR="00000000" w:rsidRPr="00000000">
        <w:rPr>
          <w:sz w:val="20"/>
          <w:szCs w:val="20"/>
          <w:rtl w:val="0"/>
        </w:rPr>
        <w:t xml:space="preserve">3. Return y</w:t>
      </w:r>
      <w:r w:rsidDel="00000000" w:rsidR="00000000" w:rsidRPr="00000000">
        <w:rPr>
          <w:rtl w:val="0"/>
        </w:rPr>
      </w:r>
    </w:p>
    <w:p w:rsidR="00000000" w:rsidDel="00000000" w:rsidP="00000000" w:rsidRDefault="00000000" w:rsidRPr="00000000" w14:paraId="0000003F">
      <w:pPr>
        <w:spacing w:after="120" w:before="240" w:lineRule="auto"/>
        <w:rPr>
          <w:color w:val="031356"/>
        </w:rPr>
      </w:pPr>
      <w:r w:rsidDel="00000000" w:rsidR="00000000" w:rsidRPr="00000000">
        <w:rPr>
          <w:b w:val="1"/>
          <w:bCs w:val="1"/>
          <w:color w:val="031356"/>
          <w:sz w:val="26"/>
          <w:szCs w:val="26"/>
          <w:rtl w:val="0"/>
        </w:rPr>
        <w:t xml:space="preserve">3. Results</w:t>
      </w:r>
      <w:r w:rsidDel="00000000" w:rsidR="00000000" w:rsidRPr="00000000">
        <w:rPr>
          <w:rtl w:val="0"/>
        </w:rPr>
      </w:r>
    </w:p>
    <w:p w:rsidR="00000000" w:rsidDel="00000000" w:rsidP="00000000" w:rsidRDefault="00000000" w:rsidRPr="00000000" w14:paraId="00000040">
      <w:pPr>
        <w:spacing w:after="200" w:line="276" w:lineRule="auto"/>
        <w:jc w:val="both"/>
        <w:rPr/>
      </w:pPr>
      <w:r w:rsidDel="00000000" w:rsidR="00000000" w:rsidRPr="00000000">
        <w:rPr>
          <w:rtl w:val="0"/>
        </w:rPr>
        <w:t xml:space="preserve">Present the results in the same logical order as the methods, so that each result connects clearly to the procedure that produced it. Use tables and figures to convey quantitative findings, and reserve the prose for interpretation, comparison, and explanation. Do not duplicate information across a table and a figure; pick the form that best suits the message.</w:t>
      </w:r>
    </w:p>
    <w:p w:rsidR="00000000" w:rsidDel="00000000" w:rsidP="00000000" w:rsidRDefault="00000000" w:rsidRPr="00000000" w14:paraId="00000041">
      <w:pPr>
        <w:spacing w:after="200" w:line="276" w:lineRule="auto"/>
        <w:jc w:val="both"/>
        <w:rPr/>
      </w:pPr>
      <w:r w:rsidDel="00000000" w:rsidR="00000000" w:rsidRPr="00000000">
        <w:rPr>
          <w:rtl w:val="0"/>
        </w:rPr>
        <w:t xml:space="preserve">State results with appropriate precision: report uncertainties, sample sizes, and statistical significance where relevant. Avoid claims that the data do not support, and clearly distinguish between findings that are statistically significant and findings that are merely suggestive of a trend.</w:t>
      </w:r>
    </w:p>
    <w:p w:rsidR="00000000" w:rsidDel="00000000" w:rsidP="00000000" w:rsidRDefault="00000000" w:rsidRPr="00000000" w14:paraId="00000042">
      <w:pPr>
        <w:spacing w:after="120" w:before="240" w:lineRule="auto"/>
        <w:rPr>
          <w:color w:val="031356"/>
        </w:rPr>
      </w:pPr>
      <w:r w:rsidDel="00000000" w:rsidR="00000000" w:rsidRPr="00000000">
        <w:rPr>
          <w:b w:val="1"/>
          <w:bCs w:val="1"/>
          <w:color w:val="031356"/>
          <w:sz w:val="26"/>
          <w:szCs w:val="26"/>
          <w:rtl w:val="0"/>
        </w:rPr>
        <w:t xml:space="preserve">4. Discussion</w:t>
      </w:r>
      <w:r w:rsidDel="00000000" w:rsidR="00000000" w:rsidRPr="00000000">
        <w:rPr>
          <w:rtl w:val="0"/>
        </w:rPr>
      </w:r>
    </w:p>
    <w:p w:rsidR="00000000" w:rsidDel="00000000" w:rsidP="00000000" w:rsidRDefault="00000000" w:rsidRPr="00000000" w14:paraId="00000043">
      <w:pPr>
        <w:spacing w:after="200" w:line="276" w:lineRule="auto"/>
        <w:jc w:val="both"/>
        <w:rPr/>
      </w:pPr>
      <w:r w:rsidDel="00000000" w:rsidR="00000000" w:rsidRPr="00000000">
        <w:rPr>
          <w:rtl w:val="0"/>
        </w:rPr>
        <w:t xml:space="preserve">The discussion interprets the results in the context of the prior literature, addresses the implications of the findings, acknowledges the limitations of the study, and identifies avenues for future research. Begin by stating the key findings in plain language. Compare these findings with the prior literature, identifying agreements and disagreements and offering possible explanations for any discrepancies.</w:t>
      </w:r>
    </w:p>
    <w:p w:rsidR="00000000" w:rsidDel="00000000" w:rsidP="00000000" w:rsidRDefault="00000000" w:rsidRPr="00000000" w14:paraId="00000044">
      <w:pPr>
        <w:spacing w:after="200" w:line="276" w:lineRule="auto"/>
        <w:jc w:val="both"/>
        <w:rPr/>
      </w:pPr>
      <w:r w:rsidDel="00000000" w:rsidR="00000000" w:rsidRPr="00000000">
        <w:rPr>
          <w:rtl w:val="0"/>
        </w:rPr>
        <w:t xml:space="preserve">Limitations should be addressed candidly. Every study has limitations, and acknowledging them strengthens rather than weakens the contribution. Possible limitations include sample size and composition, methodological constraints, scope of generalisation, and assumptions made in the analysis.</w:t>
      </w:r>
    </w:p>
    <w:p w:rsidR="00000000" w:rsidDel="00000000" w:rsidP="00000000" w:rsidRDefault="00000000" w:rsidRPr="00000000" w14:paraId="00000045">
      <w:pPr>
        <w:spacing w:after="120" w:before="240" w:lineRule="auto"/>
        <w:rPr>
          <w:color w:val="031356"/>
        </w:rPr>
      </w:pPr>
      <w:r w:rsidDel="00000000" w:rsidR="00000000" w:rsidRPr="00000000">
        <w:rPr>
          <w:b w:val="1"/>
          <w:bCs w:val="1"/>
          <w:color w:val="031356"/>
          <w:sz w:val="26"/>
          <w:szCs w:val="26"/>
          <w:rtl w:val="0"/>
        </w:rPr>
        <w:t xml:space="preserve">5. Conclusions</w:t>
      </w:r>
      <w:r w:rsidDel="00000000" w:rsidR="00000000" w:rsidRPr="00000000">
        <w:rPr>
          <w:rtl w:val="0"/>
        </w:rPr>
      </w:r>
    </w:p>
    <w:p w:rsidR="00000000" w:rsidDel="00000000" w:rsidP="00000000" w:rsidRDefault="00000000" w:rsidRPr="00000000" w14:paraId="00000046">
      <w:pPr>
        <w:spacing w:after="200" w:line="276" w:lineRule="auto"/>
        <w:jc w:val="both"/>
        <w:rPr/>
      </w:pPr>
      <w:r w:rsidDel="00000000" w:rsidR="00000000" w:rsidRPr="00000000">
        <w:rPr>
          <w:rtl w:val="0"/>
        </w:rPr>
        <w:t xml:space="preserve">The conclusions section briefly restates the principal findings and their significance, without simply repeating the results. State the broader contribution of the work to the field, the implications for practice or policy where relevant, and the most promising directions for follow-up research. Keep this section short: typically one to three paragraphs.</w:t>
      </w:r>
    </w:p>
    <w:p w:rsidR="00000000" w:rsidDel="00000000" w:rsidP="00000000" w:rsidRDefault="00000000" w:rsidRPr="00000000" w14:paraId="00000047">
      <w:pPr>
        <w:spacing w:after="120" w:before="240" w:lineRule="auto"/>
        <w:rPr>
          <w:color w:val="031356"/>
        </w:rPr>
      </w:pPr>
      <w:r w:rsidDel="00000000" w:rsidR="00000000" w:rsidRPr="00000000">
        <w:rPr>
          <w:b w:val="1"/>
          <w:bCs w:val="1"/>
          <w:color w:val="031356"/>
          <w:sz w:val="26"/>
          <w:szCs w:val="26"/>
          <w:rtl w:val="0"/>
        </w:rPr>
        <w:t xml:space="preserve">Acknowledgement</w:t>
      </w:r>
      <w:r w:rsidDel="00000000" w:rsidR="00000000" w:rsidRPr="00000000">
        <w:rPr>
          <w:rtl w:val="0"/>
        </w:rPr>
      </w:r>
    </w:p>
    <w:p w:rsidR="00000000" w:rsidDel="00000000" w:rsidP="00000000" w:rsidRDefault="00000000" w:rsidRPr="00000000" w14:paraId="00000048">
      <w:pPr>
        <w:spacing w:after="200" w:line="276" w:lineRule="auto"/>
        <w:jc w:val="both"/>
        <w:rPr/>
      </w:pPr>
      <w:r w:rsidDel="00000000" w:rsidR="00000000" w:rsidRPr="00000000">
        <w:rPr>
          <w:rtl w:val="0"/>
        </w:rPr>
        <w:t xml:space="preserve">The authors thank colleagues at Institution Name for helpful discussions, and the staff of Facility Name for technical support during the experimental work.</w:t>
      </w:r>
    </w:p>
    <w:p w:rsidR="00000000" w:rsidDel="00000000" w:rsidP="00000000" w:rsidRDefault="00000000" w:rsidRPr="00000000" w14:paraId="00000049">
      <w:pPr>
        <w:spacing w:after="120" w:before="240" w:lineRule="auto"/>
        <w:rPr>
          <w:color w:val="031356"/>
        </w:rPr>
      </w:pPr>
      <w:r w:rsidDel="00000000" w:rsidR="00000000" w:rsidRPr="00000000">
        <w:rPr>
          <w:b w:val="1"/>
          <w:bCs w:val="1"/>
          <w:color w:val="031356"/>
          <w:sz w:val="26"/>
          <w:szCs w:val="26"/>
          <w:rtl w:val="0"/>
        </w:rPr>
        <w:t xml:space="preserve">Declaration of Competing Interests</w:t>
      </w:r>
      <w:r w:rsidDel="00000000" w:rsidR="00000000" w:rsidRPr="00000000">
        <w:rPr>
          <w:rtl w:val="0"/>
        </w:rPr>
      </w:r>
    </w:p>
    <w:p w:rsidR="00000000" w:rsidDel="00000000" w:rsidP="00000000" w:rsidRDefault="00000000" w:rsidRPr="00000000" w14:paraId="0000004A">
      <w:pPr>
        <w:spacing w:after="200" w:line="276" w:lineRule="auto"/>
        <w:jc w:val="both"/>
        <w:rPr/>
      </w:pPr>
      <w:r w:rsidDel="00000000" w:rsidR="00000000" w:rsidRPr="00000000">
        <w:rPr>
          <w:rtl w:val="0"/>
        </w:rPr>
        <w:t xml:space="preserve">The authors declare no known competing financial interests or personal relationships that could have appeared to influence the work reported in this paper.</w:t>
      </w:r>
    </w:p>
    <w:p w:rsidR="00000000" w:rsidDel="00000000" w:rsidP="00000000" w:rsidRDefault="00000000" w:rsidRPr="00000000" w14:paraId="0000004B">
      <w:pPr>
        <w:spacing w:after="120" w:before="240" w:lineRule="auto"/>
        <w:rPr>
          <w:color w:val="031356"/>
        </w:rPr>
      </w:pPr>
      <w:r w:rsidDel="00000000" w:rsidR="00000000" w:rsidRPr="00000000">
        <w:rPr>
          <w:b w:val="1"/>
          <w:bCs w:val="1"/>
          <w:color w:val="031356"/>
          <w:sz w:val="26"/>
          <w:szCs w:val="26"/>
          <w:rtl w:val="0"/>
        </w:rPr>
        <w:t xml:space="preserve">Funding Declaration</w:t>
      </w:r>
      <w:r w:rsidDel="00000000" w:rsidR="00000000" w:rsidRPr="00000000">
        <w:rPr>
          <w:rtl w:val="0"/>
        </w:rPr>
      </w:r>
    </w:p>
    <w:p w:rsidR="00000000" w:rsidDel="00000000" w:rsidP="00000000" w:rsidRDefault="00000000" w:rsidRPr="00000000" w14:paraId="0000004C">
      <w:pPr>
        <w:spacing w:after="200" w:line="276" w:lineRule="auto"/>
        <w:jc w:val="both"/>
        <w:rPr/>
      </w:pPr>
      <w:r w:rsidDel="00000000" w:rsidR="00000000" w:rsidRPr="00000000">
        <w:rPr>
          <w:rtl w:val="0"/>
        </w:rPr>
        <w:t xml:space="preserve">This research did not receive any specific grant from funding agencies in the public, commercial, or not-for-profit sectors.</w:t>
      </w:r>
    </w:p>
    <w:p w:rsidR="00000000" w:rsidDel="00000000" w:rsidP="00000000" w:rsidRDefault="00000000" w:rsidRPr="00000000" w14:paraId="0000004D">
      <w:pPr>
        <w:spacing w:after="120" w:before="240" w:lineRule="auto"/>
        <w:rPr>
          <w:color w:val="031356"/>
        </w:rPr>
      </w:pPr>
      <w:r w:rsidDel="00000000" w:rsidR="00000000" w:rsidRPr="00000000">
        <w:rPr>
          <w:b w:val="1"/>
          <w:bCs w:val="1"/>
          <w:color w:val="031356"/>
          <w:sz w:val="26"/>
          <w:szCs w:val="26"/>
          <w:rtl w:val="0"/>
        </w:rPr>
        <w:t xml:space="preserve">Data Availability Statement</w:t>
      </w:r>
      <w:r w:rsidDel="00000000" w:rsidR="00000000" w:rsidRPr="00000000">
        <w:rPr>
          <w:rtl w:val="0"/>
        </w:rPr>
      </w:r>
    </w:p>
    <w:p w:rsidR="00000000" w:rsidDel="00000000" w:rsidP="00000000" w:rsidRDefault="00000000" w:rsidRPr="00000000" w14:paraId="0000004E">
      <w:pPr>
        <w:spacing w:after="200" w:line="276" w:lineRule="auto"/>
        <w:jc w:val="both"/>
        <w:rPr/>
      </w:pPr>
      <w:r w:rsidDel="00000000" w:rsidR="00000000" w:rsidRPr="00000000">
        <w:rPr>
          <w:rtl w:val="0"/>
        </w:rPr>
        <w:t xml:space="preserve">The data that support the findings of this study are available from the corresponding author upon reasonable request.</w:t>
      </w:r>
    </w:p>
    <w:p w:rsidR="00000000" w:rsidDel="00000000" w:rsidP="00000000" w:rsidRDefault="00000000" w:rsidRPr="00000000" w14:paraId="0000004F">
      <w:pPr>
        <w:spacing w:after="120" w:before="240" w:lineRule="auto"/>
        <w:rPr>
          <w:color w:val="031356"/>
        </w:rPr>
      </w:pPr>
      <w:r w:rsidDel="00000000" w:rsidR="00000000" w:rsidRPr="00000000">
        <w:rPr>
          <w:b w:val="1"/>
          <w:bCs w:val="1"/>
          <w:color w:val="031356"/>
          <w:sz w:val="26"/>
          <w:szCs w:val="26"/>
          <w:rtl w:val="0"/>
        </w:rPr>
        <w:t xml:space="preserve">Use of Generative Artificial Intelligence</w:t>
      </w:r>
      <w:r w:rsidDel="00000000" w:rsidR="00000000" w:rsidRPr="00000000">
        <w:rPr>
          <w:rtl w:val="0"/>
        </w:rPr>
      </w:r>
    </w:p>
    <w:p w:rsidR="00000000" w:rsidDel="00000000" w:rsidP="00000000" w:rsidRDefault="00000000" w:rsidRPr="00000000" w14:paraId="00000050">
      <w:pPr>
        <w:spacing w:after="200" w:line="276" w:lineRule="auto"/>
        <w:jc w:val="both"/>
        <w:rPr/>
      </w:pPr>
      <w:r w:rsidDel="00000000" w:rsidR="00000000" w:rsidRPr="00000000">
        <w:rPr>
          <w:rtl w:val="0"/>
        </w:rPr>
        <w:t xml:space="preserve">The authors declare that no generative artificial intelligence tools were used in the preparation of this manuscript.</w:t>
      </w:r>
    </w:p>
    <w:p w:rsidR="00000000" w:rsidDel="00000000" w:rsidP="00000000" w:rsidRDefault="00000000" w:rsidRPr="00000000" w14:paraId="00000051">
      <w:pPr>
        <w:spacing w:after="120" w:before="240" w:lineRule="auto"/>
        <w:rPr>
          <w:color w:val="031356"/>
        </w:rPr>
      </w:pPr>
      <w:r w:rsidDel="00000000" w:rsidR="00000000" w:rsidRPr="00000000">
        <w:rPr>
          <w:b w:val="1"/>
          <w:bCs w:val="1"/>
          <w:color w:val="031356"/>
          <w:sz w:val="26"/>
          <w:szCs w:val="26"/>
          <w:rtl w:val="0"/>
        </w:rPr>
        <w:t xml:space="preserve">Author Contributions</w:t>
      </w:r>
      <w:r w:rsidDel="00000000" w:rsidR="00000000" w:rsidRPr="00000000">
        <w:rPr>
          <w:rtl w:val="0"/>
        </w:rPr>
      </w:r>
    </w:p>
    <w:p w:rsidR="00000000" w:rsidDel="00000000" w:rsidP="00000000" w:rsidRDefault="00000000" w:rsidRPr="00000000" w14:paraId="00000052">
      <w:pPr>
        <w:spacing w:after="100" w:lineRule="auto"/>
        <w:rPr/>
      </w:pPr>
      <w:r w:rsidDel="00000000" w:rsidR="00000000" w:rsidRPr="00000000">
        <w:rPr>
          <w:b w:val="1"/>
          <w:bCs w:val="1"/>
          <w:rtl w:val="0"/>
        </w:rPr>
        <w:t xml:space="preserve">First A. Author: </w:t>
      </w:r>
      <w:r w:rsidDel="00000000" w:rsidR="00000000" w:rsidRPr="00000000">
        <w:rPr>
          <w:rtl w:val="0"/>
        </w:rPr>
        <w:t xml:space="preserve">Conceptualization, Methodology, Investigation, Writing – original draft.</w:t>
      </w:r>
    </w:p>
    <w:p w:rsidR="00000000" w:rsidDel="00000000" w:rsidP="00000000" w:rsidRDefault="00000000" w:rsidRPr="00000000" w14:paraId="00000053">
      <w:pPr>
        <w:spacing w:after="100" w:lineRule="auto"/>
        <w:rPr/>
      </w:pPr>
      <w:r w:rsidDel="00000000" w:rsidR="00000000" w:rsidRPr="00000000">
        <w:rPr>
          <w:b w:val="1"/>
          <w:bCs w:val="1"/>
          <w:rtl w:val="0"/>
        </w:rPr>
        <w:t xml:space="preserve">Second B. Author: </w:t>
      </w:r>
      <w:r w:rsidDel="00000000" w:rsidR="00000000" w:rsidRPr="00000000">
        <w:rPr>
          <w:rtl w:val="0"/>
        </w:rPr>
        <w:t xml:space="preserve">Conceptualization, Supervision, Funding acquisition, Writing – review &amp; editing.</w:t>
      </w:r>
    </w:p>
    <w:p w:rsidR="00000000" w:rsidDel="00000000" w:rsidP="00000000" w:rsidRDefault="00000000" w:rsidRPr="00000000" w14:paraId="00000054">
      <w:pPr>
        <w:spacing w:after="200" w:lineRule="auto"/>
        <w:rPr/>
      </w:pPr>
      <w:r w:rsidDel="00000000" w:rsidR="00000000" w:rsidRPr="00000000">
        <w:rPr>
          <w:b w:val="1"/>
          <w:bCs w:val="1"/>
          <w:rtl w:val="0"/>
        </w:rPr>
        <w:t xml:space="preserve">Third C. Author: </w:t>
      </w:r>
      <w:r w:rsidDel="00000000" w:rsidR="00000000" w:rsidRPr="00000000">
        <w:rPr>
          <w:rtl w:val="0"/>
        </w:rPr>
        <w:t xml:space="preserve">Software, Formal analysis, Data curation, Visualization, Writing – review &amp; editing.</w:t>
      </w:r>
    </w:p>
    <w:p w:rsidR="00000000" w:rsidDel="00000000" w:rsidP="00000000" w:rsidRDefault="00000000" w:rsidRPr="00000000" w14:paraId="00000055">
      <w:pPr>
        <w:spacing w:after="120" w:before="240" w:lineRule="auto"/>
        <w:rPr>
          <w:color w:val="031356"/>
        </w:rPr>
      </w:pPr>
      <w:r w:rsidDel="00000000" w:rsidR="00000000" w:rsidRPr="00000000">
        <w:rPr>
          <w:b w:val="1"/>
          <w:bCs w:val="1"/>
          <w:color w:val="031356"/>
          <w:sz w:val="26"/>
          <w:szCs w:val="26"/>
          <w:rtl w:val="0"/>
        </w:rPr>
        <w:t xml:space="preserve">References</w:t>
      </w:r>
      <w:r w:rsidDel="00000000" w:rsidR="00000000" w:rsidRPr="00000000">
        <w:rPr>
          <w:rtl w:val="0"/>
        </w:rPr>
      </w:r>
    </w:p>
    <w:p w:rsidR="00000000" w:rsidDel="00000000" w:rsidP="00000000" w:rsidRDefault="00000000" w:rsidRPr="00000000" w14:paraId="00000056">
      <w:pPr>
        <w:spacing w:after="100" w:lineRule="auto"/>
        <w:jc w:val="both"/>
        <w:rPr/>
      </w:pPr>
      <w:r w:rsidDel="00000000" w:rsidR="00000000" w:rsidRPr="00000000">
        <w:rPr>
          <w:sz w:val="20"/>
          <w:szCs w:val="20"/>
          <w:rtl w:val="0"/>
        </w:rPr>
        <w:t xml:space="preserve">[1]  Smith, J. and Doe, J., “A Novel Approach to Intelligent Computation Systems,” Journal of Advanced Intelligent Computing and Informatics, vol. 1, no. 1, pp. 12–22, 2024.</w:t>
      </w:r>
      <w:r w:rsidDel="00000000" w:rsidR="00000000" w:rsidRPr="00000000">
        <w:rPr>
          <w:rtl w:val="0"/>
        </w:rPr>
      </w:r>
    </w:p>
    <w:p w:rsidR="00000000" w:rsidDel="00000000" w:rsidP="00000000" w:rsidRDefault="00000000" w:rsidRPr="00000000" w14:paraId="00000057">
      <w:pPr>
        <w:spacing w:after="100" w:lineRule="auto"/>
        <w:jc w:val="both"/>
        <w:rPr/>
      </w:pPr>
      <w:r w:rsidDel="00000000" w:rsidR="00000000" w:rsidRPr="00000000">
        <w:rPr>
          <w:sz w:val="20"/>
          <w:szCs w:val="20"/>
          <w:rtl w:val="0"/>
        </w:rPr>
        <w:t xml:space="preserve">[2]  Miller, R., Mechanical and Management Insights, 2nd ed. New York, NY, USA: Example Press, 2018.</w:t>
      </w:r>
      <w:r w:rsidDel="00000000" w:rsidR="00000000" w:rsidRPr="00000000">
        <w:rPr>
          <w:rtl w:val="0"/>
        </w:rPr>
      </w:r>
    </w:p>
    <w:sectPr>
      <w:pgSz w:h="16838" w:w="11906" w:orient="portrait"/>
      <w:pgMar w:bottom="1134" w:top="1134" w:left="850"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